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0D9" w:rsidRDefault="00BE30D9" w:rsidP="00B90A51">
      <w:pPr>
        <w:spacing w:line="240" w:lineRule="auto"/>
        <w:rPr>
          <w:rFonts w:ascii="Arial" w:hAnsi="Arial" w:cs="Arial"/>
          <w:b/>
          <w:sz w:val="28"/>
          <w:szCs w:val="24"/>
        </w:rPr>
      </w:pPr>
      <w:r w:rsidRPr="008A43BF">
        <w:rPr>
          <w:rFonts w:ascii="Arial" w:hAnsi="Arial" w:cs="Arial"/>
          <w:b/>
          <w:sz w:val="28"/>
          <w:szCs w:val="24"/>
        </w:rPr>
        <w:t>P</w:t>
      </w:r>
      <w:r w:rsidR="00B50DE6" w:rsidRPr="008A43BF">
        <w:rPr>
          <w:rFonts w:ascii="Arial" w:hAnsi="Arial" w:cs="Arial"/>
          <w:b/>
          <w:sz w:val="28"/>
          <w:szCs w:val="24"/>
        </w:rPr>
        <w:t>urpose</w:t>
      </w:r>
    </w:p>
    <w:p w:rsidR="000E58BC" w:rsidRPr="00D208A5" w:rsidRDefault="000E58BC" w:rsidP="000E58B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establish a procedure for the handling and grossing of small bowel specimens for PA’s and residents in the department of pathology.</w:t>
      </w:r>
    </w:p>
    <w:p w:rsidR="00B90A51" w:rsidRPr="000E58BC" w:rsidRDefault="00B90A51" w:rsidP="000E58BC">
      <w:pPr>
        <w:tabs>
          <w:tab w:val="left" w:pos="29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1746" w:rsidRPr="008A43BF" w:rsidRDefault="00D81746" w:rsidP="00D415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8BC" w:rsidRDefault="00301DAA" w:rsidP="00B90A51">
      <w:pPr>
        <w:spacing w:line="240" w:lineRule="auto"/>
        <w:rPr>
          <w:rFonts w:ascii="Arial" w:hAnsi="Arial" w:cs="Arial"/>
          <w:b/>
          <w:sz w:val="28"/>
          <w:szCs w:val="24"/>
        </w:rPr>
      </w:pPr>
      <w:r w:rsidRPr="008A43BF">
        <w:rPr>
          <w:rFonts w:ascii="Arial" w:hAnsi="Arial" w:cs="Arial"/>
          <w:b/>
          <w:sz w:val="28"/>
          <w:szCs w:val="24"/>
        </w:rPr>
        <w:t>Procedure</w:t>
      </w:r>
    </w:p>
    <w:p w:rsidR="000E58BC" w:rsidRDefault="000E58BC" w:rsidP="000E58B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Open the specimen along the antimesentaric border, taking care to avoid cutting through mass if possible, and leaving the margins intact.  Let fix.</w:t>
      </w:r>
    </w:p>
    <w:p w:rsidR="000E58BC" w:rsidRDefault="000E58BC" w:rsidP="000E58B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Measure the length and diameter/open circumference, noting any strictures or dilated areas.  </w:t>
      </w:r>
    </w:p>
    <w:p w:rsidR="000E58BC" w:rsidRDefault="000E58BC" w:rsidP="000E58B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Ink serosa and/or mesenteric margins if lesion appears close.</w:t>
      </w:r>
    </w:p>
    <w:p w:rsidR="000E58BC" w:rsidRDefault="000E58BC" w:rsidP="000E58B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Give 3 </w:t>
      </w:r>
      <w:r w:rsidR="007D13D6">
        <w:rPr>
          <w:rFonts w:ascii="Times New Roman" w:hAnsi="Times New Roman" w:cs="Times New Roman"/>
        </w:rPr>
        <w:t>dimensional</w:t>
      </w:r>
      <w:r>
        <w:rPr>
          <w:rFonts w:ascii="Times New Roman" w:hAnsi="Times New Roman" w:cs="Times New Roman"/>
        </w:rPr>
        <w:t xml:space="preserve"> measurement and description of mass including depth of invasion. </w:t>
      </w:r>
      <w:r w:rsidR="00141D40">
        <w:rPr>
          <w:rFonts w:ascii="Times New Roman" w:hAnsi="Times New Roman" w:cs="Times New Roman"/>
        </w:rPr>
        <w:t>(Ulcerated</w:t>
      </w:r>
      <w:r>
        <w:rPr>
          <w:rFonts w:ascii="Times New Roman" w:hAnsi="Times New Roman" w:cs="Times New Roman"/>
        </w:rPr>
        <w:t xml:space="preserve">, polypoid, fungating, </w:t>
      </w:r>
      <w:r w:rsidR="007D13D6">
        <w:rPr>
          <w:rFonts w:ascii="Times New Roman" w:hAnsi="Times New Roman" w:cs="Times New Roman"/>
        </w:rPr>
        <w:t>etc.)</w:t>
      </w:r>
    </w:p>
    <w:p w:rsidR="007D13D6" w:rsidRDefault="007D13D6" w:rsidP="000E58B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Give the dist</w:t>
      </w:r>
      <w:r w:rsidR="00141D40">
        <w:rPr>
          <w:rFonts w:ascii="Times New Roman" w:hAnsi="Times New Roman" w:cs="Times New Roman"/>
        </w:rPr>
        <w:t>ance to margins</w:t>
      </w:r>
      <w:r>
        <w:rPr>
          <w:rFonts w:ascii="Times New Roman" w:hAnsi="Times New Roman" w:cs="Times New Roman"/>
        </w:rPr>
        <w:t>.</w:t>
      </w:r>
    </w:p>
    <w:p w:rsidR="007D13D6" w:rsidRDefault="007D13D6" w:rsidP="000E58B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more than one, give distance between masses.</w:t>
      </w:r>
    </w:p>
    <w:p w:rsidR="007D13D6" w:rsidRDefault="007D13D6" w:rsidP="000E58B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Wall thickness.  Does it appear thin, thickened or edematous?</w:t>
      </w:r>
    </w:p>
    <w:p w:rsidR="007D13D6" w:rsidRDefault="007D13D6" w:rsidP="000E58B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Search adipose tissue for </w:t>
      </w:r>
      <w:r w:rsidR="00141D40">
        <w:rPr>
          <w:rFonts w:ascii="Times New Roman" w:hAnsi="Times New Roman" w:cs="Times New Roman"/>
        </w:rPr>
        <w:t xml:space="preserve">all </w:t>
      </w:r>
      <w:r>
        <w:rPr>
          <w:rFonts w:ascii="Times New Roman" w:hAnsi="Times New Roman" w:cs="Times New Roman"/>
        </w:rPr>
        <w:t>lymph nodes.</w:t>
      </w:r>
    </w:p>
    <w:p w:rsidR="007D13D6" w:rsidRDefault="007D13D6" w:rsidP="007D13D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Sections for histology:</w:t>
      </w:r>
    </w:p>
    <w:p w:rsidR="007D13D6" w:rsidRDefault="00141D40" w:rsidP="007D13D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Margins if less than 2</w:t>
      </w:r>
      <w:r w:rsidR="007D13D6">
        <w:rPr>
          <w:rFonts w:ascii="Times New Roman" w:hAnsi="Times New Roman" w:cs="Times New Roman"/>
        </w:rPr>
        <w:t>cm from mass.</w:t>
      </w:r>
    </w:p>
    <w:p w:rsidR="007D13D6" w:rsidRDefault="007D13D6" w:rsidP="007D13D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Mass with deepest depth of invasion.</w:t>
      </w:r>
    </w:p>
    <w:p w:rsidR="007D13D6" w:rsidRDefault="007D13D6" w:rsidP="007D13D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Lymph nodes.</w:t>
      </w:r>
    </w:p>
    <w:p w:rsidR="00141D40" w:rsidRDefault="00141D40" w:rsidP="007D13D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Any other gross abnormalities</w:t>
      </w:r>
    </w:p>
    <w:p w:rsidR="007D13D6" w:rsidRDefault="007D13D6" w:rsidP="007D13D6">
      <w:pPr>
        <w:spacing w:line="240" w:lineRule="auto"/>
        <w:rPr>
          <w:rFonts w:ascii="Times New Roman" w:hAnsi="Times New Roman" w:cs="Times New Roman"/>
        </w:rPr>
      </w:pPr>
    </w:p>
    <w:p w:rsidR="007D13D6" w:rsidRDefault="007D13D6" w:rsidP="007D13D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Sample dictation:</w:t>
      </w:r>
    </w:p>
    <w:p w:rsidR="007D13D6" w:rsidRDefault="007D13D6" w:rsidP="007D13D6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Labeled “Ileum”. Received in formalin in a large container is a 16.5 cm in length unoriented portion of small bowel.  The serosa is pink-tan and smooth with a scant amount of attached mesenteric adipose tissue.  Opening reveals an open circumference </w:t>
      </w:r>
      <w:r w:rsidR="00CB59FF">
        <w:rPr>
          <w:rFonts w:ascii="Times New Roman" w:hAnsi="Times New Roman" w:cs="Times New Roman"/>
        </w:rPr>
        <w:t>measuring</w:t>
      </w:r>
      <w:r>
        <w:rPr>
          <w:rFonts w:ascii="Times New Roman" w:hAnsi="Times New Roman" w:cs="Times New Roman"/>
        </w:rPr>
        <w:t xml:space="preserve"> 4.2 cm.  The mucosa is remarkable for 2 yellow rubbery lesions measuring 0.9 x 0.9 cm, and 1.4 x 1.2 cm, both with a depth of invasion of 0.2 cm.  Both lesions are located greater than 1 cm for each margin, and are located 7.3 cm from each other.  The remaining mucosa appears grossly unremarkable.  The wall </w:t>
      </w:r>
      <w:r w:rsidR="00CB59FF">
        <w:rPr>
          <w:rFonts w:ascii="Times New Roman" w:hAnsi="Times New Roman" w:cs="Times New Roman"/>
        </w:rPr>
        <w:t xml:space="preserve">measures 0.3 cm in thickness.  </w:t>
      </w:r>
    </w:p>
    <w:p w:rsidR="00CB59FF" w:rsidRDefault="00CB59FF" w:rsidP="00CB59FF">
      <w:pPr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Palpation and dissection of the adipose tissue reveals 7 lymph node candidates ranging from 0.2 cm to 0.8 cm in greatest dimension.</w:t>
      </w:r>
    </w:p>
    <w:p w:rsidR="00CB59FF" w:rsidRDefault="00CB59FF" w:rsidP="00CB59FF">
      <w:pPr>
        <w:spacing w:line="240" w:lineRule="auto"/>
        <w:ind w:left="720"/>
        <w:rPr>
          <w:rFonts w:ascii="Times New Roman" w:hAnsi="Times New Roman" w:cs="Times New Roman"/>
        </w:rPr>
      </w:pPr>
    </w:p>
    <w:p w:rsidR="00CB59FF" w:rsidRDefault="00CB59FF" w:rsidP="00CB59FF">
      <w:pPr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Cassette summary:</w:t>
      </w:r>
    </w:p>
    <w:p w:rsidR="00CB59FF" w:rsidRDefault="00CB59FF" w:rsidP="00CB59FF">
      <w:pPr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A1-A2</w:t>
      </w:r>
      <w:r w:rsidR="00141D40">
        <w:rPr>
          <w:rFonts w:ascii="Times New Roman" w:hAnsi="Times New Roman" w:cs="Times New Roman"/>
        </w:rPr>
        <w:t>. Smallest mass including greatest depth of invasion</w:t>
      </w:r>
      <w:r>
        <w:rPr>
          <w:rFonts w:ascii="Times New Roman" w:hAnsi="Times New Roman" w:cs="Times New Roman"/>
        </w:rPr>
        <w:t xml:space="preserve"> (2ss each).</w:t>
      </w:r>
    </w:p>
    <w:p w:rsidR="00CB59FF" w:rsidRDefault="00141D40" w:rsidP="00CB59FF">
      <w:pPr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A3-A4. Largest mass including greatest depth of invasion</w:t>
      </w:r>
      <w:r w:rsidR="00CB59FF">
        <w:rPr>
          <w:rFonts w:ascii="Times New Roman" w:hAnsi="Times New Roman" w:cs="Times New Roman"/>
        </w:rPr>
        <w:t xml:space="preserve"> (1 ss each).</w:t>
      </w:r>
    </w:p>
    <w:p w:rsidR="00CB59FF" w:rsidRDefault="00141D40" w:rsidP="00CB59FF">
      <w:pPr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A5.</w:t>
      </w:r>
      <w:r w:rsidR="00CB59FF">
        <w:rPr>
          <w:rFonts w:ascii="Times New Roman" w:hAnsi="Times New Roman" w:cs="Times New Roman"/>
        </w:rPr>
        <w:t xml:space="preserve"> 4 intact lymph node candidates (4ns).</w:t>
      </w:r>
    </w:p>
    <w:p w:rsidR="00CB59FF" w:rsidRPr="00CB59FF" w:rsidRDefault="00141D40" w:rsidP="00CB59FF">
      <w:pPr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A6.</w:t>
      </w:r>
      <w:bookmarkStart w:id="0" w:name="_GoBack"/>
      <w:bookmarkEnd w:id="0"/>
      <w:r w:rsidR="00CB59FF">
        <w:rPr>
          <w:rFonts w:ascii="Times New Roman" w:hAnsi="Times New Roman" w:cs="Times New Roman"/>
        </w:rPr>
        <w:t xml:space="preserve"> 3 intact lymph node candidates (3ns).</w:t>
      </w:r>
    </w:p>
    <w:p w:rsidR="007D13D6" w:rsidRDefault="007D13D6" w:rsidP="007D13D6">
      <w:pPr>
        <w:spacing w:line="240" w:lineRule="auto"/>
        <w:rPr>
          <w:rFonts w:ascii="Times New Roman" w:hAnsi="Times New Roman" w:cs="Times New Roman"/>
        </w:rPr>
      </w:pPr>
    </w:p>
    <w:p w:rsidR="007D13D6" w:rsidRPr="007D13D6" w:rsidRDefault="007D13D6" w:rsidP="007D13D6">
      <w:pPr>
        <w:spacing w:line="240" w:lineRule="auto"/>
        <w:rPr>
          <w:rFonts w:ascii="Times New Roman" w:hAnsi="Times New Roman" w:cs="Times New Roman"/>
        </w:rPr>
      </w:pPr>
    </w:p>
    <w:p w:rsidR="00551728" w:rsidRPr="008A43BF" w:rsidRDefault="00551728" w:rsidP="00D415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30D9" w:rsidRPr="008A43BF" w:rsidRDefault="00BE30D9" w:rsidP="00B90A51">
      <w:pPr>
        <w:spacing w:line="240" w:lineRule="auto"/>
        <w:rPr>
          <w:rFonts w:ascii="Arial" w:hAnsi="Arial" w:cs="Arial"/>
          <w:b/>
          <w:sz w:val="28"/>
          <w:szCs w:val="24"/>
        </w:rPr>
      </w:pPr>
    </w:p>
    <w:p w:rsidR="00BE30D9" w:rsidRPr="008A43BF" w:rsidRDefault="00BE30D9" w:rsidP="00D41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30D9" w:rsidRDefault="00BE30D9" w:rsidP="00B90A51">
      <w:pPr>
        <w:spacing w:line="240" w:lineRule="auto"/>
        <w:rPr>
          <w:rFonts w:ascii="Arial" w:hAnsi="Arial" w:cs="Arial"/>
          <w:sz w:val="24"/>
          <w:szCs w:val="24"/>
        </w:rPr>
      </w:pPr>
    </w:p>
    <w:p w:rsidR="00BE30D9" w:rsidRPr="00BE30D9" w:rsidRDefault="00BE30D9" w:rsidP="00B90A51">
      <w:pPr>
        <w:spacing w:line="240" w:lineRule="auto"/>
        <w:rPr>
          <w:rFonts w:ascii="Arial" w:hAnsi="Arial" w:cs="Arial"/>
          <w:sz w:val="24"/>
          <w:szCs w:val="24"/>
        </w:rPr>
      </w:pPr>
    </w:p>
    <w:p w:rsidR="009F5470" w:rsidRPr="009F5470" w:rsidRDefault="009F5470" w:rsidP="00B90A51">
      <w:pPr>
        <w:spacing w:line="240" w:lineRule="auto"/>
      </w:pPr>
    </w:p>
    <w:p w:rsidR="009F5470" w:rsidRPr="009F5470" w:rsidRDefault="009F5470" w:rsidP="00B90A51">
      <w:pPr>
        <w:spacing w:line="240" w:lineRule="auto"/>
      </w:pPr>
    </w:p>
    <w:p w:rsidR="009F5470" w:rsidRPr="009F5470" w:rsidRDefault="009F5470" w:rsidP="00B90A51">
      <w:pPr>
        <w:spacing w:line="240" w:lineRule="auto"/>
      </w:pPr>
    </w:p>
    <w:p w:rsidR="009F5470" w:rsidRPr="009F5470" w:rsidRDefault="009F5470" w:rsidP="00B90A51">
      <w:pPr>
        <w:spacing w:line="240" w:lineRule="auto"/>
      </w:pPr>
    </w:p>
    <w:p w:rsidR="009F5470" w:rsidRPr="009F5470" w:rsidRDefault="009F5470" w:rsidP="00B90A51">
      <w:pPr>
        <w:spacing w:line="240" w:lineRule="auto"/>
      </w:pPr>
    </w:p>
    <w:p w:rsidR="009F5470" w:rsidRPr="009F5470" w:rsidRDefault="009F5470" w:rsidP="00B90A51">
      <w:pPr>
        <w:spacing w:line="240" w:lineRule="auto"/>
      </w:pPr>
    </w:p>
    <w:p w:rsidR="009F5470" w:rsidRPr="009F5470" w:rsidRDefault="009F5470" w:rsidP="009F5470"/>
    <w:p w:rsidR="009F5470" w:rsidRPr="009F5470" w:rsidRDefault="009F5470" w:rsidP="009F5470"/>
    <w:p w:rsidR="007B25FF" w:rsidRDefault="007B25FF" w:rsidP="009F5470">
      <w:pPr>
        <w:tabs>
          <w:tab w:val="left" w:pos="8576"/>
        </w:tabs>
      </w:pPr>
    </w:p>
    <w:p w:rsidR="009F5470" w:rsidRDefault="009F5470" w:rsidP="009F5470">
      <w:pPr>
        <w:tabs>
          <w:tab w:val="left" w:pos="8576"/>
        </w:tabs>
      </w:pPr>
    </w:p>
    <w:p w:rsidR="009F5470" w:rsidRDefault="009F5470" w:rsidP="009F5470">
      <w:pPr>
        <w:tabs>
          <w:tab w:val="left" w:pos="8576"/>
        </w:tabs>
      </w:pPr>
    </w:p>
    <w:p w:rsidR="009F5470" w:rsidRDefault="009F5470" w:rsidP="009F5470">
      <w:pPr>
        <w:tabs>
          <w:tab w:val="left" w:pos="8576"/>
        </w:tabs>
      </w:pPr>
    </w:p>
    <w:p w:rsidR="009F5470" w:rsidRDefault="009F5470" w:rsidP="009F5470">
      <w:pPr>
        <w:tabs>
          <w:tab w:val="left" w:pos="8576"/>
        </w:tabs>
      </w:pPr>
    </w:p>
    <w:p w:rsidR="009F5470" w:rsidRDefault="009F5470" w:rsidP="009F5470">
      <w:pPr>
        <w:tabs>
          <w:tab w:val="left" w:pos="8576"/>
        </w:tabs>
      </w:pPr>
    </w:p>
    <w:p w:rsidR="009F5470" w:rsidRDefault="009F5470" w:rsidP="009F5470">
      <w:pPr>
        <w:tabs>
          <w:tab w:val="left" w:pos="8576"/>
        </w:tabs>
      </w:pPr>
    </w:p>
    <w:p w:rsidR="009F5470" w:rsidRDefault="009F5470" w:rsidP="009F5470">
      <w:pPr>
        <w:tabs>
          <w:tab w:val="left" w:pos="8576"/>
        </w:tabs>
      </w:pPr>
    </w:p>
    <w:p w:rsidR="009F5470" w:rsidRDefault="009F5470" w:rsidP="009F5470">
      <w:pPr>
        <w:tabs>
          <w:tab w:val="left" w:pos="8576"/>
        </w:tabs>
      </w:pPr>
    </w:p>
    <w:p w:rsidR="009F5470" w:rsidRDefault="009F5470" w:rsidP="009F5470">
      <w:pPr>
        <w:tabs>
          <w:tab w:val="left" w:pos="8576"/>
        </w:tabs>
      </w:pPr>
    </w:p>
    <w:p w:rsidR="009F5470" w:rsidRDefault="009F5470" w:rsidP="009F5470">
      <w:pPr>
        <w:tabs>
          <w:tab w:val="left" w:pos="8576"/>
        </w:tabs>
      </w:pPr>
    </w:p>
    <w:p w:rsidR="009F5470" w:rsidRDefault="009F5470" w:rsidP="009F5470">
      <w:pPr>
        <w:tabs>
          <w:tab w:val="left" w:pos="8576"/>
        </w:tabs>
      </w:pPr>
    </w:p>
    <w:p w:rsidR="009F5470" w:rsidRDefault="009F5470" w:rsidP="009F5470">
      <w:pPr>
        <w:tabs>
          <w:tab w:val="left" w:pos="8576"/>
        </w:tabs>
      </w:pPr>
    </w:p>
    <w:p w:rsidR="009F5470" w:rsidRDefault="009F5470" w:rsidP="009F5470">
      <w:pPr>
        <w:tabs>
          <w:tab w:val="left" w:pos="8576"/>
        </w:tabs>
      </w:pPr>
    </w:p>
    <w:p w:rsidR="009F5470" w:rsidRDefault="009F5470" w:rsidP="009F5470">
      <w:pPr>
        <w:tabs>
          <w:tab w:val="left" w:pos="8576"/>
        </w:tabs>
      </w:pPr>
    </w:p>
    <w:p w:rsidR="009F5470" w:rsidRPr="009F5470" w:rsidRDefault="009F5470" w:rsidP="009F5470">
      <w:pPr>
        <w:tabs>
          <w:tab w:val="left" w:pos="8576"/>
        </w:tabs>
      </w:pPr>
    </w:p>
    <w:sectPr w:rsidR="009F5470" w:rsidRPr="009F5470" w:rsidSect="00E872E3">
      <w:headerReference w:type="default" r:id="rId8"/>
      <w:headerReference w:type="first" r:id="rId9"/>
      <w:pgSz w:w="12240" w:h="15840"/>
      <w:pgMar w:top="1133" w:right="1440" w:bottom="1440" w:left="144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8BC" w:rsidRDefault="000E58BC" w:rsidP="00C84ED3">
      <w:pPr>
        <w:spacing w:after="0" w:line="240" w:lineRule="auto"/>
      </w:pPr>
      <w:r>
        <w:separator/>
      </w:r>
    </w:p>
  </w:endnote>
  <w:endnote w:type="continuationSeparator" w:id="0">
    <w:p w:rsidR="000E58BC" w:rsidRDefault="000E58BC" w:rsidP="00C84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8BC" w:rsidRDefault="000E58BC" w:rsidP="00C84ED3">
      <w:pPr>
        <w:spacing w:after="0" w:line="240" w:lineRule="auto"/>
      </w:pPr>
      <w:r>
        <w:separator/>
      </w:r>
    </w:p>
  </w:footnote>
  <w:footnote w:type="continuationSeparator" w:id="0">
    <w:p w:rsidR="000E58BC" w:rsidRDefault="000E58BC" w:rsidP="00C84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221" w:rsidRPr="00E872E3" w:rsidRDefault="00E872E3" w:rsidP="00E872E3">
    <w:pPr>
      <w:pStyle w:val="Header"/>
      <w:tabs>
        <w:tab w:val="left" w:pos="9360"/>
      </w:tabs>
      <w:jc w:val="right"/>
      <w:rPr>
        <w:rFonts w:ascii="Arial" w:hAnsi="Arial" w:cs="Arial"/>
        <w:sz w:val="28"/>
      </w:rPr>
    </w:pPr>
    <w:r>
      <w:rPr>
        <w:rFonts w:ascii="Arial" w:hAnsi="Arial" w:cs="Arial"/>
        <w:sz w:val="28"/>
      </w:rPr>
      <w:tab/>
    </w:r>
    <w:r>
      <w:rPr>
        <w:rFonts w:ascii="Arial" w:hAnsi="Arial" w:cs="Arial"/>
        <w:sz w:val="28"/>
      </w:rPr>
      <w:tab/>
    </w:r>
    <w:r w:rsidRPr="00E872E3">
      <w:rPr>
        <w:rFonts w:ascii="Arial" w:hAnsi="Arial" w:cs="Arial"/>
        <w:sz w:val="28"/>
      </w:rPr>
      <w:fldChar w:fldCharType="begin"/>
    </w:r>
    <w:r w:rsidRPr="00E872E3">
      <w:rPr>
        <w:rFonts w:ascii="Arial" w:hAnsi="Arial" w:cs="Arial"/>
        <w:sz w:val="28"/>
      </w:rPr>
      <w:instrText xml:space="preserve"> PAGE  \* Arabic  \* MERGEFORMAT </w:instrText>
    </w:r>
    <w:r w:rsidRPr="00E872E3">
      <w:rPr>
        <w:rFonts w:ascii="Arial" w:hAnsi="Arial" w:cs="Arial"/>
        <w:sz w:val="28"/>
      </w:rPr>
      <w:fldChar w:fldCharType="separate"/>
    </w:r>
    <w:r w:rsidR="00141D40">
      <w:rPr>
        <w:rFonts w:ascii="Arial" w:hAnsi="Arial" w:cs="Arial"/>
        <w:noProof/>
        <w:sz w:val="28"/>
      </w:rPr>
      <w:t>2</w:t>
    </w:r>
    <w:r w:rsidRPr="00E872E3">
      <w:rPr>
        <w:rFonts w:ascii="Arial" w:hAnsi="Arial" w:cs="Arial"/>
        <w:sz w:val="28"/>
      </w:rPr>
      <w:fldChar w:fldCharType="end"/>
    </w:r>
    <w:r w:rsidRPr="00E872E3">
      <w:rPr>
        <w:rFonts w:ascii="Arial" w:hAnsi="Arial" w:cs="Arial"/>
        <w:sz w:val="28"/>
      </w:rPr>
      <w:t xml:space="preserve"> of </w:t>
    </w:r>
    <w:r w:rsidRPr="00E872E3">
      <w:rPr>
        <w:rFonts w:ascii="Arial" w:hAnsi="Arial" w:cs="Arial"/>
        <w:sz w:val="28"/>
      </w:rPr>
      <w:fldChar w:fldCharType="begin"/>
    </w:r>
    <w:r w:rsidRPr="00E872E3">
      <w:rPr>
        <w:rFonts w:ascii="Arial" w:hAnsi="Arial" w:cs="Arial"/>
        <w:sz w:val="28"/>
      </w:rPr>
      <w:instrText xml:space="preserve"> NUMPAGES  \* Arabic  \* MERGEFORMAT </w:instrText>
    </w:r>
    <w:r w:rsidRPr="00E872E3">
      <w:rPr>
        <w:rFonts w:ascii="Arial" w:hAnsi="Arial" w:cs="Arial"/>
        <w:sz w:val="28"/>
      </w:rPr>
      <w:fldChar w:fldCharType="separate"/>
    </w:r>
    <w:r w:rsidR="00141D40">
      <w:rPr>
        <w:rFonts w:ascii="Arial" w:hAnsi="Arial" w:cs="Arial"/>
        <w:noProof/>
        <w:sz w:val="28"/>
      </w:rPr>
      <w:t>3</w:t>
    </w:r>
    <w:r w:rsidRPr="00E872E3">
      <w:rPr>
        <w:rFonts w:ascii="Arial" w:hAnsi="Arial" w:cs="Arial"/>
        <w:sz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2E3" w:rsidRDefault="00446221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  <w:r>
      <w:tab/>
    </w:r>
    <w:r>
      <w:tab/>
    </w:r>
  </w:p>
  <w:p w:rsidR="00E872E3" w:rsidRDefault="00E872E3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E872E3" w:rsidRDefault="00E872E3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35F0B1" wp14:editId="325FAFE0">
              <wp:simplePos x="0" y="0"/>
              <wp:positionH relativeFrom="column">
                <wp:posOffset>818204</wp:posOffset>
              </wp:positionH>
              <wp:positionV relativeFrom="paragraph">
                <wp:posOffset>141509</wp:posOffset>
              </wp:positionV>
              <wp:extent cx="4356100" cy="802005"/>
              <wp:effectExtent l="0" t="0" r="635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56100" cy="8020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6221" w:rsidRPr="00E872E3" w:rsidRDefault="00446221" w:rsidP="00283BF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E872E3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Department of Pathology-</w:t>
                          </w:r>
                          <w:r w:rsidR="00141D40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Grossing</w:t>
                          </w:r>
                        </w:p>
                        <w:p w:rsidR="00446221" w:rsidRPr="00E872E3" w:rsidRDefault="00141D40" w:rsidP="007D0814">
                          <w:pPr>
                            <w:jc w:val="center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Small Bowel Resections for Malignancy</w:t>
                          </w:r>
                        </w:p>
                        <w:p w:rsidR="00446221" w:rsidRPr="00BE30D9" w:rsidRDefault="00446221" w:rsidP="00840125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Printed Copies are not always up-to-date-See online for current version.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35F0B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64.45pt;margin-top:11.15pt;width:343pt;height:6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" fillcolor="white [3201]" stroked="f" strokeweight=".5pt">
              <v:textbox>
                <w:txbxContent>
                  <w:p w:rsidR="00446221" w:rsidRPr="00E872E3" w:rsidRDefault="00446221" w:rsidP="00283BF5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E872E3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Department of Pathology-</w:t>
                    </w:r>
                    <w:r w:rsidR="00141D40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Grossing</w:t>
                    </w:r>
                  </w:p>
                  <w:p w:rsidR="00446221" w:rsidRPr="00E872E3" w:rsidRDefault="00141D40" w:rsidP="007D0814">
                    <w:pPr>
                      <w:jc w:val="center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sz w:val="28"/>
                        <w:szCs w:val="28"/>
                      </w:rPr>
                      <w:t>Small Bowel Resections for Malignancy</w:t>
                    </w:r>
                  </w:p>
                  <w:p w:rsidR="00446221" w:rsidRPr="00BE30D9" w:rsidRDefault="00446221" w:rsidP="00840125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Printed Copies are not always up-to-date-See online for current version.</w:t>
                    </w:r>
                  </w:p>
                </w:txbxContent>
              </v:textbox>
            </v:shape>
          </w:pict>
        </mc:Fallback>
      </mc:AlternateContent>
    </w:r>
  </w:p>
  <w:p w:rsidR="00E872E3" w:rsidRDefault="00141D40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  <w:r>
      <w:rPr>
        <w:noProof/>
      </w:rPr>
      <w:drawing>
        <wp:inline distT="0" distB="0" distL="0" distR="0" wp14:anchorId="3B73958E">
          <wp:extent cx="1463040" cy="914400"/>
          <wp:effectExtent l="0" t="0" r="381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872E3" w:rsidRDefault="00E872E3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E872E3" w:rsidRDefault="00E872E3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446221" w:rsidRPr="00E872E3" w:rsidRDefault="00446221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  <w:rPr>
        <w:rFonts w:ascii="Arial" w:hAnsi="Arial" w:cs="Arial"/>
        <w:sz w:val="28"/>
      </w:rPr>
    </w:pPr>
    <w:r>
      <w:tab/>
    </w:r>
    <w:r w:rsidR="00E872E3">
      <w:tab/>
    </w:r>
    <w:r w:rsidR="00E872E3">
      <w:tab/>
    </w:r>
    <w:r w:rsidR="00E872E3">
      <w:tab/>
    </w:r>
    <w:r w:rsidR="00E872E3" w:rsidRPr="00E872E3">
      <w:rPr>
        <w:rFonts w:ascii="Arial" w:hAnsi="Arial" w:cs="Arial"/>
        <w:sz w:val="28"/>
      </w:rPr>
      <w:fldChar w:fldCharType="begin"/>
    </w:r>
    <w:r w:rsidR="00E872E3" w:rsidRPr="00E872E3">
      <w:rPr>
        <w:rFonts w:ascii="Arial" w:hAnsi="Arial" w:cs="Arial"/>
        <w:sz w:val="28"/>
      </w:rPr>
      <w:instrText xml:space="preserve"> PAGE  \* Arabic  \* MERGEFORMAT </w:instrText>
    </w:r>
    <w:r w:rsidR="00E872E3" w:rsidRPr="00E872E3">
      <w:rPr>
        <w:rFonts w:ascii="Arial" w:hAnsi="Arial" w:cs="Arial"/>
        <w:sz w:val="28"/>
      </w:rPr>
      <w:fldChar w:fldCharType="separate"/>
    </w:r>
    <w:r w:rsidR="00141D40">
      <w:rPr>
        <w:rFonts w:ascii="Arial" w:hAnsi="Arial" w:cs="Arial"/>
        <w:noProof/>
        <w:sz w:val="28"/>
      </w:rPr>
      <w:t>1</w:t>
    </w:r>
    <w:r w:rsidR="00E872E3" w:rsidRPr="00E872E3">
      <w:rPr>
        <w:rFonts w:ascii="Arial" w:hAnsi="Arial" w:cs="Arial"/>
        <w:sz w:val="28"/>
      </w:rPr>
      <w:fldChar w:fldCharType="end"/>
    </w:r>
    <w:r w:rsidR="00E872E3" w:rsidRPr="00E872E3">
      <w:rPr>
        <w:rFonts w:ascii="Arial" w:hAnsi="Arial" w:cs="Arial"/>
        <w:sz w:val="28"/>
      </w:rPr>
      <w:t xml:space="preserve"> of </w:t>
    </w:r>
    <w:r w:rsidR="00E872E3" w:rsidRPr="00E872E3">
      <w:rPr>
        <w:rFonts w:ascii="Arial" w:hAnsi="Arial" w:cs="Arial"/>
        <w:sz w:val="28"/>
      </w:rPr>
      <w:fldChar w:fldCharType="begin"/>
    </w:r>
    <w:r w:rsidR="00E872E3" w:rsidRPr="00E872E3">
      <w:rPr>
        <w:rFonts w:ascii="Arial" w:hAnsi="Arial" w:cs="Arial"/>
        <w:sz w:val="28"/>
      </w:rPr>
      <w:instrText xml:space="preserve"> NUMPAGES  \* Arabic  \* MERGEFORMAT </w:instrText>
    </w:r>
    <w:r w:rsidR="00E872E3" w:rsidRPr="00E872E3">
      <w:rPr>
        <w:rFonts w:ascii="Arial" w:hAnsi="Arial" w:cs="Arial"/>
        <w:sz w:val="28"/>
      </w:rPr>
      <w:fldChar w:fldCharType="separate"/>
    </w:r>
    <w:r w:rsidR="00141D40">
      <w:rPr>
        <w:rFonts w:ascii="Arial" w:hAnsi="Arial" w:cs="Arial"/>
        <w:noProof/>
        <w:sz w:val="28"/>
      </w:rPr>
      <w:t>3</w:t>
    </w:r>
    <w:r w:rsidR="00E872E3" w:rsidRPr="00E872E3">
      <w:rPr>
        <w:rFonts w:ascii="Arial" w:hAnsi="Arial" w:cs="Arial"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3370D"/>
    <w:multiLevelType w:val="hybridMultilevel"/>
    <w:tmpl w:val="56D80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C2C62"/>
    <w:multiLevelType w:val="hybridMultilevel"/>
    <w:tmpl w:val="BFB2A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E35372"/>
    <w:multiLevelType w:val="hybridMultilevel"/>
    <w:tmpl w:val="032283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8BC"/>
    <w:rsid w:val="000850CB"/>
    <w:rsid w:val="000B3EC7"/>
    <w:rsid w:val="000D6344"/>
    <w:rsid w:val="000E58BC"/>
    <w:rsid w:val="00141D40"/>
    <w:rsid w:val="00171E4F"/>
    <w:rsid w:val="00283BF5"/>
    <w:rsid w:val="00301DAA"/>
    <w:rsid w:val="00321CC5"/>
    <w:rsid w:val="003C25FB"/>
    <w:rsid w:val="00446221"/>
    <w:rsid w:val="00551728"/>
    <w:rsid w:val="00665E28"/>
    <w:rsid w:val="007B25FF"/>
    <w:rsid w:val="007D0814"/>
    <w:rsid w:val="007D13D6"/>
    <w:rsid w:val="00811CEE"/>
    <w:rsid w:val="00840125"/>
    <w:rsid w:val="008A43BF"/>
    <w:rsid w:val="008A55B9"/>
    <w:rsid w:val="008D351E"/>
    <w:rsid w:val="00950234"/>
    <w:rsid w:val="00955374"/>
    <w:rsid w:val="0096388F"/>
    <w:rsid w:val="009F442C"/>
    <w:rsid w:val="009F5470"/>
    <w:rsid w:val="00AE367E"/>
    <w:rsid w:val="00B013D3"/>
    <w:rsid w:val="00B50DE6"/>
    <w:rsid w:val="00B612BD"/>
    <w:rsid w:val="00B62B1D"/>
    <w:rsid w:val="00B90A51"/>
    <w:rsid w:val="00BA4C99"/>
    <w:rsid w:val="00BA588D"/>
    <w:rsid w:val="00BE30D9"/>
    <w:rsid w:val="00BF1046"/>
    <w:rsid w:val="00C84ED3"/>
    <w:rsid w:val="00CB59FF"/>
    <w:rsid w:val="00D357D6"/>
    <w:rsid w:val="00D4158B"/>
    <w:rsid w:val="00D81746"/>
    <w:rsid w:val="00DA6CC9"/>
    <w:rsid w:val="00E03C5B"/>
    <w:rsid w:val="00E05C0F"/>
    <w:rsid w:val="00E32F71"/>
    <w:rsid w:val="00E47039"/>
    <w:rsid w:val="00E872E3"/>
    <w:rsid w:val="00E91223"/>
    <w:rsid w:val="00ED4620"/>
    <w:rsid w:val="00F23896"/>
    <w:rsid w:val="00F9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66FD159C"/>
  <w15:docId w15:val="{AF26F93F-EFF4-42C4-A78D-469161AB9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ED3"/>
  </w:style>
  <w:style w:type="paragraph" w:styleId="Footer">
    <w:name w:val="footer"/>
    <w:basedOn w:val="Normal"/>
    <w:link w:val="FooterChar"/>
    <w:uiPriority w:val="99"/>
    <w:unhideWhenUsed/>
    <w:rsid w:val="00C8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ED3"/>
  </w:style>
  <w:style w:type="paragraph" w:styleId="BalloonText">
    <w:name w:val="Balloon Text"/>
    <w:basedOn w:val="Normal"/>
    <w:link w:val="BalloonTextChar"/>
    <w:uiPriority w:val="99"/>
    <w:semiHidden/>
    <w:unhideWhenUsed/>
    <w:rsid w:val="00C8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E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58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dihoyt\AppData\Local\Microsoft\Windows\Temporary%20Internet%20Files\Content.Outlook\WFIKE5FU\Procedure_port_template3.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AF49C-9387-449A-8DD9-FC6B83F52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Procedure_port_template3.0.dotx</Template>
  <TotalTime>0</TotalTime>
  <Pages>3</Pages>
  <Words>288</Words>
  <Characters>1643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 Hospital and Health Systems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Hoyt, Jodi</dc:creator>
  <cp:lastModifiedBy>Gabbeart, Matt</cp:lastModifiedBy>
  <cp:revision>2</cp:revision>
  <dcterms:created xsi:type="dcterms:W3CDTF">2021-02-06T17:32:00Z</dcterms:created>
  <dcterms:modified xsi:type="dcterms:W3CDTF">2021-02-06T17:32:00Z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C_Title">
    <vt:lpwstr> </vt:lpwstr>
  </property>
  <property fmtid="{D5CDD505-2E9C-101B-9397-08002B2CF9AE}" pid="3" name="MC_Number">
    <vt:lpwstr> </vt:lpwstr>
  </property>
  <property fmtid="{D5CDD505-2E9C-101B-9397-08002B2CF9AE}" pid="4" name="MC_Revision">
    <vt:lpwstr> </vt:lpwstr>
  </property>
  <property fmtid="{D5CDD505-2E9C-101B-9397-08002B2CF9AE}" pid="5" name="MC_Author">
    <vt:lpwstr> </vt:lpwstr>
  </property>
  <property fmtid="{D5CDD505-2E9C-101B-9397-08002B2CF9AE}" pid="6" name="MC_Owner">
    <vt:lpwstr> </vt:lpwstr>
  </property>
  <property fmtid="{D5CDD505-2E9C-101B-9397-08002B2CF9AE}" pid="7" name="MC_Notes">
    <vt:lpwstr> </vt:lpwstr>
  </property>
  <property fmtid="{D5CDD505-2E9C-101B-9397-08002B2CF9AE}" pid="8" name="MC_Vaults">
    <vt:lpwstr> </vt:lpwstr>
  </property>
  <property fmtid="{D5CDD505-2E9C-101B-9397-08002B2CF9AE}" pid="9" name="MC_Status">
    <vt:lpwstr> </vt:lpwstr>
  </property>
  <property fmtid="{D5CDD505-2E9C-101B-9397-08002B2CF9AE}" pid="10" name="MC_Created Date">
    <vt:lpwstr> </vt:lpwstr>
  </property>
  <property fmtid="{D5CDD505-2E9C-101B-9397-08002B2CF9AE}" pid="11" name="MC_Effective Date">
    <vt:lpwstr> </vt:lpwstr>
  </property>
  <property fmtid="{D5CDD505-2E9C-101B-9397-08002B2CF9AE}" pid="12" name="MC_Expiration Date">
    <vt:lpwstr> </vt:lpwstr>
  </property>
  <property fmtid="{D5CDD505-2E9C-101B-9397-08002B2CF9AE}" pid="13" name="MC_Release Date">
    <vt:lpwstr> </vt:lpwstr>
  </property>
  <property fmtid="{D5CDD505-2E9C-101B-9397-08002B2CF9AE}" pid="14" name="MC_Next Review Date">
    <vt:lpwstr> </vt:lpwstr>
  </property>
  <property fmtid="{D5CDD505-2E9C-101B-9397-08002B2CF9AE}" pid="15" name="MC_CF_Custom Fields">
    <vt:lpwstr> </vt:lpwstr>
  </property>
</Properties>
</file>